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6F616" w14:textId="11943D0B" w:rsidR="00406FFE" w:rsidRPr="00967CFB" w:rsidRDefault="00406FFE" w:rsidP="00406FFE">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4F5E09">
        <w:rPr>
          <w:rFonts w:ascii="Arial" w:hAnsi="Arial" w:cs="Arial"/>
          <w:b/>
          <w:bCs/>
          <w:sz w:val="28"/>
        </w:rPr>
        <w:t>R1-</w:t>
      </w:r>
      <w:r w:rsidR="004F5E09" w:rsidRPr="004F5E09">
        <w:rPr>
          <w:rFonts w:ascii="Arial" w:hAnsi="Arial" w:cs="Arial"/>
          <w:b/>
          <w:bCs/>
          <w:sz w:val="28"/>
        </w:rPr>
        <w:t>2310116</w:t>
      </w:r>
    </w:p>
    <w:p w14:paraId="235B7AFE" w14:textId="77777777" w:rsidR="00406FFE" w:rsidRPr="009513AC" w:rsidRDefault="00406FFE" w:rsidP="00406FF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02708BE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C11A2C">
        <w:rPr>
          <w:rFonts w:ascii="Arial" w:hAnsi="Arial"/>
          <w:sz w:val="24"/>
        </w:rPr>
        <w:t>5</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2562DB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BB462F" w:rsidRPr="00BB462F">
        <w:rPr>
          <w:rFonts w:ascii="Arial" w:hAnsi="Arial"/>
          <w:color w:val="000000" w:themeColor="text1"/>
          <w:sz w:val="22"/>
        </w:rPr>
        <w:t xml:space="preserve">Discussion for </w:t>
      </w:r>
      <w:proofErr w:type="gramStart"/>
      <w:r w:rsidR="00BB462F" w:rsidRPr="00BB462F">
        <w:rPr>
          <w:rFonts w:ascii="Arial" w:hAnsi="Arial"/>
          <w:color w:val="000000" w:themeColor="text1"/>
          <w:sz w:val="22"/>
        </w:rPr>
        <w:t>reply</w:t>
      </w:r>
      <w:proofErr w:type="gramEnd"/>
      <w:r w:rsidR="00BB462F" w:rsidRPr="00BB462F">
        <w:rPr>
          <w:rFonts w:ascii="Arial" w:hAnsi="Arial"/>
          <w:color w:val="000000" w:themeColor="text1"/>
          <w:sz w:val="22"/>
        </w:rPr>
        <w:t xml:space="preserve"> LS on power scaling and PHR in 38.213</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7B7F4ACB" w14:textId="05288D78" w:rsidR="00124403" w:rsidRPr="00E208E8" w:rsidRDefault="00124403" w:rsidP="00124403">
      <w:pPr>
        <w:spacing w:before="120" w:after="120"/>
        <w:rPr>
          <w:color w:val="000000"/>
          <w:lang w:eastAsia="ko-KR"/>
        </w:rPr>
      </w:pPr>
      <w:r w:rsidRPr="00E208E8">
        <w:rPr>
          <w:color w:val="000000"/>
          <w:lang w:eastAsia="ko-KR"/>
        </w:rPr>
        <w:t xml:space="preserve">RAN4 sent the following in LS </w:t>
      </w:r>
      <w:r w:rsidR="00BB462F" w:rsidRPr="00E208E8">
        <w:t xml:space="preserve">R4-2314692 </w:t>
      </w:r>
      <w:r w:rsidRPr="00E208E8">
        <w:rPr>
          <w:color w:val="000000"/>
          <w:lang w:eastAsia="ko-KR"/>
        </w:rPr>
        <w:t xml:space="preserve">to RAN1 regarding </w:t>
      </w:r>
      <w:r w:rsidR="00E208E8" w:rsidRPr="00E208E8">
        <w:rPr>
          <w:color w:val="000000" w:themeColor="text1"/>
        </w:rPr>
        <w:t>power scaling and PHR in 38.213</w:t>
      </w:r>
      <w:r w:rsidRPr="00E208E8">
        <w:rPr>
          <w:color w:val="000000"/>
          <w:lang w:eastAsia="ko-KR"/>
        </w:rPr>
        <w:t xml:space="preserve">. </w:t>
      </w:r>
    </w:p>
    <w:p w14:paraId="58BD7BBB" w14:textId="77777777" w:rsidR="001B2770" w:rsidRPr="00E208E8" w:rsidRDefault="001B2770" w:rsidP="00124403">
      <w:pPr>
        <w:spacing w:before="120" w:after="120"/>
        <w:rPr>
          <w:color w:val="000000"/>
          <w:lang w:eastAsia="ko-KR"/>
        </w:rPr>
      </w:pPr>
    </w:p>
    <w:p w14:paraId="64B9C1B7" w14:textId="77777777" w:rsidR="00E208E8" w:rsidRPr="00E208E8" w:rsidRDefault="00E208E8" w:rsidP="00E208E8">
      <w:pPr>
        <w:pStyle w:val="Header"/>
        <w:spacing w:afterLines="50" w:after="120"/>
        <w:rPr>
          <w:rFonts w:ascii="Times New Roman" w:hAnsi="Times New Roman"/>
          <w:b w:val="0"/>
          <w:noProof w:val="0"/>
          <w:sz w:val="20"/>
        </w:rPr>
      </w:pPr>
      <w:r w:rsidRPr="00E208E8">
        <w:rPr>
          <w:rFonts w:ascii="Times New Roman" w:hAnsi="Times New Roman"/>
          <w:b w:val="0"/>
          <w:noProof w:val="0"/>
          <w:sz w:val="20"/>
        </w:rPr>
        <w:t xml:space="preserve">RAN4 discussed the power scaling </w:t>
      </w:r>
      <w:proofErr w:type="spellStart"/>
      <w:r w:rsidRPr="00E208E8">
        <w:rPr>
          <w:rFonts w:ascii="Times New Roman" w:hAnsi="Times New Roman"/>
          <w:b w:val="0"/>
          <w:noProof w:val="0"/>
          <w:sz w:val="20"/>
        </w:rPr>
        <w:t>behaviour</w:t>
      </w:r>
      <w:proofErr w:type="spellEnd"/>
      <w:r w:rsidRPr="00E208E8">
        <w:rPr>
          <w:rFonts w:ascii="Times New Roman" w:hAnsi="Times New Roman"/>
          <w:b w:val="0"/>
          <w:noProof w:val="0"/>
          <w:sz w:val="20"/>
        </w:rPr>
        <w:t xml:space="preserve"> defined in the beginning of clause 7.1 of TS 38.213. In case the factor </w:t>
      </w:r>
      <m:oMath>
        <m:r>
          <m:rPr>
            <m:sty m:val="bi"/>
          </m:rPr>
          <w:rPr>
            <w:rFonts w:ascii="Cambria Math" w:hAnsi="Cambria Math"/>
            <w:noProof w:val="0"/>
            <w:sz w:val="20"/>
          </w:rPr>
          <m:t>s</m:t>
        </m:r>
      </m:oMath>
      <w:r w:rsidRPr="00E208E8">
        <w:rPr>
          <w:rFonts w:ascii="Times New Roman" w:hAnsi="Times New Roman"/>
          <w:b w:val="0"/>
          <w:noProof w:val="0"/>
          <w:sz w:val="20"/>
        </w:rPr>
        <w:t xml:space="preserve"> is not equal to 1, e.g. 2Tx UL MIMO</w:t>
      </w:r>
      <w:r w:rsidRPr="00E208E8">
        <w:rPr>
          <w:rFonts w:ascii="Times New Roman" w:hAnsi="Times New Roman"/>
          <w:sz w:val="20"/>
        </w:rPr>
        <w:t xml:space="preserve"> </w:t>
      </w:r>
      <w:r w:rsidRPr="00E208E8">
        <w:rPr>
          <w:rFonts w:ascii="Times New Roman" w:hAnsi="Times New Roman"/>
          <w:b w:val="0"/>
          <w:noProof w:val="0"/>
          <w:sz w:val="20"/>
        </w:rPr>
        <w:t xml:space="preserve">when indicated TPMI is 0 or 1 for UE not indicating support of </w:t>
      </w:r>
      <w:proofErr w:type="spellStart"/>
      <w:r w:rsidRPr="00E208E8">
        <w:rPr>
          <w:rFonts w:ascii="Times New Roman" w:hAnsi="Times New Roman"/>
          <w:b w:val="0"/>
          <w:noProof w:val="0"/>
          <w:sz w:val="20"/>
        </w:rPr>
        <w:t>ULFPTx</w:t>
      </w:r>
      <w:proofErr w:type="spellEnd"/>
      <w:r w:rsidRPr="00E208E8">
        <w:rPr>
          <w:rFonts w:ascii="Times New Roman" w:hAnsi="Times New Roman"/>
          <w:b w:val="0"/>
          <w:noProof w:val="0"/>
          <w:sz w:val="20"/>
        </w:rPr>
        <w:t xml:space="preserve"> or operating in </w:t>
      </w:r>
      <w:proofErr w:type="spellStart"/>
      <w:r w:rsidRPr="00E208E8">
        <w:rPr>
          <w:rFonts w:ascii="Times New Roman" w:hAnsi="Times New Roman"/>
          <w:b w:val="0"/>
          <w:noProof w:val="0"/>
          <w:sz w:val="20"/>
        </w:rPr>
        <w:t>ULFPTx</w:t>
      </w:r>
      <w:proofErr w:type="spellEnd"/>
      <w:r w:rsidRPr="00E208E8">
        <w:rPr>
          <w:rFonts w:ascii="Times New Roman" w:hAnsi="Times New Roman"/>
          <w:b w:val="0"/>
          <w:noProof w:val="0"/>
          <w:sz w:val="20"/>
        </w:rPr>
        <w:t xml:space="preserve"> </w:t>
      </w:r>
      <w:proofErr w:type="spellStart"/>
      <w:r w:rsidRPr="00E208E8">
        <w:rPr>
          <w:rFonts w:ascii="Times New Roman" w:hAnsi="Times New Roman"/>
          <w:b w:val="0"/>
          <w:noProof w:val="0"/>
          <w:sz w:val="20"/>
        </w:rPr>
        <w:t>fullpowerMode</w:t>
      </w:r>
      <w:proofErr w:type="spellEnd"/>
      <w:r w:rsidRPr="00E208E8">
        <w:rPr>
          <w:rFonts w:ascii="Times New Roman" w:hAnsi="Times New Roman"/>
          <w:b w:val="0"/>
          <w:noProof w:val="0"/>
          <w:sz w:val="20"/>
        </w:rPr>
        <w:t xml:space="preserve"> 1, and applied to </w:t>
      </w:r>
      <m:oMath>
        <m:sSub>
          <m:sSubPr>
            <m:ctrlPr>
              <w:rPr>
                <w:rFonts w:ascii="Cambria Math" w:hAnsi="Cambria Math"/>
                <w:iCs/>
                <w:sz w:val="20"/>
              </w:rPr>
            </m:ctrlPr>
          </m:sSubPr>
          <m:e>
            <m:acc>
              <m:accPr>
                <m:ctrlPr>
                  <w:rPr>
                    <w:rFonts w:ascii="Cambria Math" w:hAnsi="Cambria Math"/>
                    <w:iCs/>
                    <w:sz w:val="20"/>
                  </w:rPr>
                </m:ctrlPr>
              </m:accPr>
              <m:e>
                <m:r>
                  <m:rPr>
                    <m:sty m:val="bi"/>
                  </m:rPr>
                  <w:rPr>
                    <w:rFonts w:ascii="Cambria Math" w:hAnsi="Cambria Math"/>
                    <w:sz w:val="20"/>
                  </w:rPr>
                  <m:t>P</m:t>
                </m:r>
              </m:e>
            </m:acc>
          </m:e>
          <m:sub>
            <m:r>
              <m:rPr>
                <m:nor/>
              </m:rPr>
              <w:rPr>
                <w:rFonts w:ascii="Times New Roman" w:hAnsi="Times New Roman"/>
                <w:iCs/>
                <w:sz w:val="20"/>
              </w:rPr>
              <m:t>PUSCH</m:t>
            </m:r>
            <m:r>
              <m:rPr>
                <m:sty m:val="b"/>
              </m:rPr>
              <w:rPr>
                <w:rFonts w:ascii="Cambria Math" w:hAnsi="Cambria Math"/>
                <w:sz w:val="20"/>
              </w:rPr>
              <m:t>,</m:t>
            </m:r>
            <m:r>
              <m:rPr>
                <m:sty m:val="bi"/>
              </m:rPr>
              <w:rPr>
                <w:rFonts w:ascii="Cambria Math" w:hAnsi="Cambria Math"/>
                <w:sz w:val="20"/>
              </w:rPr>
              <m:t>b</m:t>
            </m:r>
            <m:r>
              <m:rPr>
                <m:sty m:val="b"/>
              </m:rPr>
              <w:rPr>
                <w:rFonts w:ascii="Cambria Math" w:hAnsi="Cambria Math"/>
                <w:sz w:val="20"/>
              </w:rPr>
              <m:t>,</m:t>
            </m:r>
            <m:r>
              <m:rPr>
                <m:sty m:val="bi"/>
              </m:rPr>
              <w:rPr>
                <w:rFonts w:ascii="Cambria Math" w:hAnsi="Cambria Math"/>
                <w:sz w:val="20"/>
              </w:rPr>
              <m:t>f</m:t>
            </m:r>
            <m:r>
              <m:rPr>
                <m:sty m:val="b"/>
              </m:rPr>
              <w:rPr>
                <w:rFonts w:ascii="Cambria Math" w:hAnsi="Cambria Math"/>
                <w:sz w:val="20"/>
              </w:rPr>
              <m:t>,</m:t>
            </m:r>
            <m:r>
              <m:rPr>
                <m:sty m:val="bi"/>
              </m:rPr>
              <w:rPr>
                <w:rFonts w:ascii="Cambria Math" w:hAnsi="Cambria Math"/>
                <w:sz w:val="20"/>
              </w:rPr>
              <m:t>c</m:t>
            </m:r>
          </m:sub>
        </m:sSub>
        <m:d>
          <m:dPr>
            <m:ctrlPr>
              <w:rPr>
                <w:rFonts w:ascii="Cambria Math" w:hAnsi="Cambria Math"/>
                <w:sz w:val="20"/>
              </w:rPr>
            </m:ctrlPr>
          </m:dPr>
          <m:e>
            <m:r>
              <m:rPr>
                <m:sty m:val="bi"/>
              </m:rPr>
              <w:rPr>
                <w:rFonts w:ascii="Cambria Math" w:hAnsi="Cambria Math"/>
                <w:sz w:val="20"/>
              </w:rPr>
              <m:t>i</m:t>
            </m:r>
            <m:r>
              <m:rPr>
                <m:sty m:val="b"/>
              </m:rPr>
              <w:rPr>
                <w:rFonts w:ascii="Cambria Math" w:hAnsi="Cambria Math"/>
                <w:sz w:val="20"/>
              </w:rPr>
              <m:t>,</m:t>
            </m:r>
            <m:r>
              <m:rPr>
                <m:sty m:val="bi"/>
              </m:rPr>
              <w:rPr>
                <w:rFonts w:ascii="Cambria Math" w:hAnsi="Cambria Math"/>
                <w:sz w:val="20"/>
              </w:rPr>
              <m:t>j</m:t>
            </m:r>
            <m:r>
              <m:rPr>
                <m:sty m:val="b"/>
              </m:rPr>
              <w:rPr>
                <w:rFonts w:ascii="Cambria Math" w:hAnsi="Cambria Math"/>
                <w:sz w:val="20"/>
              </w:rPr>
              <m:t>,</m:t>
            </m:r>
            <m:sSub>
              <m:sSubPr>
                <m:ctrlPr>
                  <w:rPr>
                    <w:rFonts w:ascii="Cambria Math" w:hAnsi="Cambria Math"/>
                    <w:iCs/>
                    <w:sz w:val="20"/>
                  </w:rPr>
                </m:ctrlPr>
              </m:sSubPr>
              <m:e>
                <m:r>
                  <m:rPr>
                    <m:sty m:val="bi"/>
                  </m:rPr>
                  <w:rPr>
                    <w:rFonts w:ascii="Cambria Math" w:hAnsi="Cambria Math"/>
                    <w:sz w:val="20"/>
                  </w:rPr>
                  <m:t>q</m:t>
                </m:r>
              </m:e>
              <m:sub>
                <m:r>
                  <m:rPr>
                    <m:sty m:val="bi"/>
                  </m:rPr>
                  <w:rPr>
                    <w:rFonts w:ascii="Cambria Math" w:hAnsi="Cambria Math"/>
                    <w:sz w:val="20"/>
                  </w:rPr>
                  <m:t>d</m:t>
                </m:r>
              </m:sub>
            </m:sSub>
            <m:r>
              <m:rPr>
                <m:sty m:val="b"/>
              </m:rPr>
              <w:rPr>
                <w:rFonts w:ascii="Cambria Math" w:hAnsi="Cambria Math"/>
                <w:sz w:val="20"/>
              </w:rPr>
              <m:t>,</m:t>
            </m:r>
            <m:r>
              <m:rPr>
                <m:sty m:val="bi"/>
              </m:rPr>
              <w:rPr>
                <w:rFonts w:ascii="Cambria Math" w:hAnsi="Cambria Math"/>
                <w:sz w:val="20"/>
              </w:rPr>
              <m:t>l</m:t>
            </m:r>
          </m:e>
        </m:d>
      </m:oMath>
      <w:r w:rsidRPr="00E208E8">
        <w:rPr>
          <w:rFonts w:ascii="Times New Roman" w:eastAsiaTheme="minorEastAsia" w:hAnsi="Times New Roman"/>
          <w:noProof w:val="0"/>
          <w:sz w:val="20"/>
          <w:lang w:eastAsia="zh-CN"/>
        </w:rPr>
        <w:t>,</w:t>
      </w:r>
      <w:r w:rsidRPr="00E208E8">
        <w:rPr>
          <w:rFonts w:ascii="Times New Roman" w:hAnsi="Times New Roman"/>
          <w:b w:val="0"/>
          <w:noProof w:val="0"/>
          <w:sz w:val="20"/>
        </w:rPr>
        <w:t xml:space="preserve"> RAN4identified that in such case the actually achievable maximum configured power would be different from the </w:t>
      </w:r>
      <w:proofErr w:type="spellStart"/>
      <w:r w:rsidRPr="00E208E8">
        <w:rPr>
          <w:rFonts w:ascii="Times New Roman" w:hAnsi="Times New Roman"/>
          <w:b w:val="0"/>
          <w:noProof w:val="0"/>
          <w:sz w:val="20"/>
        </w:rPr>
        <w:t>Pcmax,f,c</w:t>
      </w:r>
      <w:proofErr w:type="spellEnd"/>
      <w:r w:rsidRPr="00E208E8">
        <w:rPr>
          <w:rFonts w:ascii="Times New Roman" w:hAnsi="Times New Roman"/>
          <w:b w:val="0"/>
          <w:noProof w:val="0"/>
          <w:sz w:val="20"/>
        </w:rPr>
        <w:t xml:space="preserve"> value derived via reported power class. However, in the PHR calculation, </w:t>
      </w:r>
      <w:proofErr w:type="gramStart"/>
      <w:r w:rsidRPr="00E208E8">
        <w:rPr>
          <w:rFonts w:ascii="Times New Roman" w:hAnsi="Times New Roman"/>
          <w:b w:val="0"/>
          <w:noProof w:val="0"/>
          <w:sz w:val="20"/>
        </w:rPr>
        <w:t>i.e.</w:t>
      </w:r>
      <w:proofErr w:type="gramEnd"/>
      <w:r w:rsidRPr="00E208E8">
        <w:rPr>
          <w:rFonts w:ascii="Times New Roman" w:hAnsi="Times New Roman"/>
          <w:b w:val="0"/>
          <w:noProof w:val="0"/>
          <w:sz w:val="20"/>
        </w:rPr>
        <w:t xml:space="preserve"> in clause 7.7.1 in 38.213, this power scaling factor s is not considered.</w:t>
      </w:r>
    </w:p>
    <w:p w14:paraId="45497D52" w14:textId="77777777" w:rsidR="00E208E8" w:rsidRPr="00E208E8" w:rsidRDefault="00E208E8" w:rsidP="00E208E8">
      <w:pPr>
        <w:pStyle w:val="Header"/>
        <w:spacing w:afterLines="50" w:after="120"/>
        <w:rPr>
          <w:rFonts w:ascii="Times New Roman" w:hAnsi="Times New Roman"/>
          <w:b w:val="0"/>
          <w:noProof w:val="0"/>
          <w:sz w:val="20"/>
        </w:rPr>
      </w:pPr>
      <w:r w:rsidRPr="00E208E8">
        <w:rPr>
          <w:rFonts w:ascii="Times New Roman" w:hAnsi="Times New Roman"/>
          <w:b w:val="0"/>
          <w:noProof w:val="0"/>
          <w:sz w:val="20"/>
        </w:rPr>
        <w:t xml:space="preserve">RAN4 would like to check RAN1’s view whether the above understanding is correct and whether it is an issue from RAN1 perspective since </w:t>
      </w:r>
      <w:proofErr w:type="spellStart"/>
      <w:r w:rsidRPr="00E208E8">
        <w:rPr>
          <w:rFonts w:ascii="Times New Roman" w:hAnsi="Times New Roman"/>
          <w:b w:val="0"/>
          <w:noProof w:val="0"/>
          <w:sz w:val="20"/>
        </w:rPr>
        <w:t>ULFPTx</w:t>
      </w:r>
      <w:proofErr w:type="spellEnd"/>
      <w:r w:rsidRPr="00E208E8">
        <w:rPr>
          <w:rFonts w:ascii="Times New Roman" w:hAnsi="Times New Roman"/>
          <w:b w:val="0"/>
          <w:noProof w:val="0"/>
          <w:sz w:val="20"/>
        </w:rPr>
        <w:t xml:space="preserve"> introduced in Rel-16 is intentionally to address MIMO non-full power issue.</w:t>
      </w:r>
    </w:p>
    <w:p w14:paraId="6E33E4D4" w14:textId="77777777" w:rsidR="00124403" w:rsidRPr="00124403" w:rsidRDefault="00124403" w:rsidP="00124403">
      <w:pPr>
        <w:spacing w:before="120" w:after="120"/>
        <w:rPr>
          <w:color w:val="000000"/>
          <w:lang w:eastAsia="ko-KR"/>
        </w:rPr>
      </w:pPr>
    </w:p>
    <w:p w14:paraId="41F10F6A" w14:textId="77777777" w:rsidR="00E208E8" w:rsidRPr="00E208E8" w:rsidRDefault="00E208E8" w:rsidP="00E208E8">
      <w:pPr>
        <w:spacing w:after="120"/>
        <w:ind w:left="1985" w:hanging="1985"/>
        <w:rPr>
          <w:b/>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sidRPr="00E208E8">
        <w:rPr>
          <w:b/>
        </w:rPr>
        <w:t>To RAN1:</w:t>
      </w:r>
    </w:p>
    <w:p w14:paraId="57E92262" w14:textId="77777777" w:rsidR="00E208E8" w:rsidRDefault="00E208E8" w:rsidP="00E208E8">
      <w:pPr>
        <w:spacing w:after="120"/>
        <w:ind w:left="993" w:hanging="993"/>
        <w:rPr>
          <w:rFonts w:ascii="Arial" w:hAnsi="Arial" w:cs="Arial"/>
        </w:rPr>
      </w:pPr>
      <w:r w:rsidRPr="00E208E8">
        <w:rPr>
          <w:b/>
        </w:rPr>
        <w:t xml:space="preserve">ACTION: </w:t>
      </w:r>
      <w:r w:rsidRPr="00E208E8">
        <w:rPr>
          <w:color w:val="000000"/>
          <w:lang w:eastAsia="ko-KR"/>
        </w:rPr>
        <w:t>RAN4 respectfully asks RAN1 to consider the issue above and provide feedback on RAN1’s understanding.</w:t>
      </w:r>
    </w:p>
    <w:p w14:paraId="0A72C462" w14:textId="1AE57BA5" w:rsidR="0091363A" w:rsidRPr="00534F3C" w:rsidRDefault="009E633C" w:rsidP="0091363A">
      <w:pPr>
        <w:pStyle w:val="Heading1"/>
        <w:rPr>
          <w:lang w:eastAsia="zh-CN"/>
        </w:rPr>
      </w:pPr>
      <w:r>
        <w:rPr>
          <w:lang w:eastAsia="zh-CN"/>
        </w:rPr>
        <w:t xml:space="preserve">Discuss the issue of </w:t>
      </w:r>
      <w:r w:rsidR="00E208E8" w:rsidRPr="00E208E8">
        <w:rPr>
          <w:lang w:eastAsia="zh-CN"/>
        </w:rPr>
        <w:t>power scaling and PHR in 38.213</w:t>
      </w:r>
    </w:p>
    <w:p w14:paraId="25C9297B" w14:textId="0F3EB97B" w:rsidR="008C4822" w:rsidRDefault="009C4109" w:rsidP="009C4109">
      <w:r w:rsidRPr="009C4109">
        <w:rPr>
          <w:iCs/>
        </w:rPr>
        <w:t xml:space="preserve">Regarding this issue mentioned by RAN4 LS, </w:t>
      </w:r>
      <w:r w:rsidR="00E208E8">
        <w:rPr>
          <w:iCs/>
        </w:rPr>
        <w:t xml:space="preserve">it is true that the power scaling factor </w:t>
      </w:r>
      <m:oMath>
        <m:r>
          <m:rPr>
            <m:sty m:val="bi"/>
          </m:rPr>
          <w:rPr>
            <w:rFonts w:ascii="Cambria Math" w:hAnsi="Cambria Math"/>
          </w:rPr>
          <m:t>s</m:t>
        </m:r>
      </m:oMath>
      <w:r w:rsidR="00E208E8">
        <w:rPr>
          <w:iCs/>
        </w:rPr>
        <w:t xml:space="preserve"> is applied to the UE Tx power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r>
          <w:rPr>
            <w:rFonts w:ascii="Cambria Math" w:hAnsi="Cambria Math"/>
          </w:rPr>
          <m:t xml:space="preserve"> </m:t>
        </m:r>
      </m:oMath>
      <w:r w:rsidR="00E208E8">
        <w:rPr>
          <w:iCs/>
        </w:rPr>
        <w:t xml:space="preserve">calculated based on power control equation, while </w:t>
      </w:r>
      <m:oMath>
        <m:r>
          <m:rPr>
            <m:sty m:val="bi"/>
          </m:rPr>
          <w:rPr>
            <w:rFonts w:ascii="Cambria Math" w:hAnsi="Cambria Math"/>
          </w:rPr>
          <m:t>s</m:t>
        </m:r>
      </m:oMath>
      <w:r w:rsidR="00E208E8">
        <w:rPr>
          <w:iCs/>
        </w:rPr>
        <w:t xml:space="preserve"> is not applied to </w:t>
      </w:r>
      <w:proofErr w:type="spellStart"/>
      <w:proofErr w:type="gramStart"/>
      <w:r w:rsidR="00DA4090" w:rsidRPr="00E208E8">
        <w:t>Pcmax,f</w:t>
      </w:r>
      <w:proofErr w:type="gramEnd"/>
      <w:r w:rsidR="00DA4090" w:rsidRPr="00E208E8">
        <w:t>,c</w:t>
      </w:r>
      <w:proofErr w:type="spellEnd"/>
      <w:r w:rsidR="00DA4090">
        <w:t xml:space="preserve"> in PHR determination. However, we don’t think this is a problem. </w:t>
      </w:r>
      <w:r w:rsidR="00FC720E">
        <w:t xml:space="preserve">One can notice that the scaled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FC720E">
        <w:t xml:space="preserve"> is not used in PHR calculation equation. </w:t>
      </w:r>
      <w:r w:rsidR="00E907D7">
        <w:t>If we look at the PHR equation (copied below),</w:t>
      </w:r>
      <w:r w:rsidR="00FC720E">
        <w:t xml:space="preserve"> it is true </w:t>
      </w:r>
      <m:oMath>
        <m:r>
          <m:rPr>
            <m:sty m:val="bi"/>
          </m:rPr>
          <w:rPr>
            <w:rFonts w:ascii="Cambria Math" w:hAnsi="Cambria Math"/>
          </w:rPr>
          <m:t>s</m:t>
        </m:r>
      </m:oMath>
      <w:r w:rsidR="00FC720E">
        <w:t xml:space="preserve"> is not applied to </w:t>
      </w:r>
      <w:proofErr w:type="spellStart"/>
      <w:proofErr w:type="gramStart"/>
      <w:r w:rsidR="00FC720E" w:rsidRPr="00E208E8">
        <w:t>Pcmax,f</w:t>
      </w:r>
      <w:proofErr w:type="gramEnd"/>
      <w:r w:rsidR="00FC720E" w:rsidRPr="00E208E8">
        <w:t>,c</w:t>
      </w:r>
      <w:proofErr w:type="spellEnd"/>
      <w:r w:rsidR="00FC720E">
        <w:t xml:space="preserve">. But </w:t>
      </w:r>
      <w:r w:rsidR="00E907D7">
        <w:t xml:space="preserve"> </w:t>
      </w:r>
      <m:oMath>
        <m:r>
          <m:rPr>
            <m:sty m:val="bi"/>
          </m:rPr>
          <w:rPr>
            <w:rFonts w:ascii="Cambria Math" w:hAnsi="Cambria Math"/>
          </w:rPr>
          <m:t>s</m:t>
        </m:r>
      </m:oMath>
      <w:r w:rsidR="00E907D7">
        <w:t xml:space="preserve"> is not applied to the term in {} as well. Therefore, the calculated power headroom reflected the actual headroom. </w:t>
      </w:r>
    </w:p>
    <w:p w14:paraId="24CB68E9" w14:textId="507C28F2" w:rsidR="00E907D7" w:rsidRPr="00E907D7" w:rsidRDefault="00E907D7" w:rsidP="009C4109">
      <w:r>
        <w:rPr>
          <w:noProof/>
          <w:position w:val="-16"/>
        </w:rPr>
        <w:drawing>
          <wp:inline distT="0" distB="0" distL="0" distR="0" wp14:anchorId="0ACD0793" wp14:editId="231315FF">
            <wp:extent cx="5839460" cy="254635"/>
            <wp:effectExtent l="0" t="0" r="8890" b="0"/>
            <wp:docPr id="551101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9460" cy="254635"/>
                    </a:xfrm>
                    <a:prstGeom prst="rect">
                      <a:avLst/>
                    </a:prstGeom>
                    <a:noFill/>
                    <a:ln>
                      <a:noFill/>
                    </a:ln>
                  </pic:spPr>
                </pic:pic>
              </a:graphicData>
            </a:graphic>
          </wp:inline>
        </w:drawing>
      </w:r>
    </w:p>
    <w:p w14:paraId="04428FC7" w14:textId="05103DA4" w:rsidR="008C4822" w:rsidRPr="001B2770" w:rsidRDefault="001B2770" w:rsidP="001B2770">
      <w:pPr>
        <w:rPr>
          <w:iCs/>
        </w:rPr>
      </w:pPr>
      <w:r w:rsidRPr="001B2770">
        <w:rPr>
          <w:iCs/>
        </w:rPr>
        <w:t xml:space="preserve">With the above analysis, the following is proposed. </w:t>
      </w:r>
    </w:p>
    <w:p w14:paraId="2ACD999D" w14:textId="32D264DD" w:rsidR="00772484" w:rsidRDefault="001B2770" w:rsidP="00772484">
      <w:pPr>
        <w:rPr>
          <w:rFonts w:eastAsia="Microsoft YaHei"/>
          <w:b/>
          <w:bCs/>
          <w:color w:val="000000"/>
        </w:rPr>
      </w:pPr>
      <w:r w:rsidRPr="002F16F2">
        <w:rPr>
          <w:b/>
          <w:bCs/>
          <w:u w:val="single"/>
        </w:rPr>
        <w:t xml:space="preserve">Proposal </w:t>
      </w:r>
      <w:r>
        <w:rPr>
          <w:b/>
          <w:bCs/>
          <w:u w:val="single"/>
        </w:rPr>
        <w:t>1</w:t>
      </w:r>
      <w:r w:rsidRPr="002F16F2">
        <w:rPr>
          <w:b/>
          <w:bCs/>
        </w:rPr>
        <w:t xml:space="preserve">: </w:t>
      </w:r>
      <w:r w:rsidR="00DA4090">
        <w:rPr>
          <w:rFonts w:eastAsia="Microsoft YaHei"/>
          <w:b/>
          <w:bCs/>
          <w:color w:val="000000"/>
        </w:rPr>
        <w:t xml:space="preserve">Provide the following feedback in a reply LS regarding </w:t>
      </w:r>
      <w:r w:rsidR="00DA4090" w:rsidRPr="00DA4090">
        <w:rPr>
          <w:rFonts w:eastAsia="Microsoft YaHei"/>
          <w:b/>
          <w:bCs/>
          <w:color w:val="000000"/>
        </w:rPr>
        <w:t>R4-2314692</w:t>
      </w:r>
      <w:r w:rsidR="008C4822" w:rsidRPr="001B2770">
        <w:rPr>
          <w:rFonts w:eastAsia="Microsoft YaHei"/>
          <w:b/>
          <w:bCs/>
          <w:color w:val="000000"/>
        </w:rPr>
        <w:t xml:space="preserve">. </w:t>
      </w:r>
    </w:p>
    <w:p w14:paraId="3776D411" w14:textId="42DB6029" w:rsidR="00DA4090" w:rsidRPr="00DA4090" w:rsidRDefault="00DA4090" w:rsidP="00DA4090">
      <w:pPr>
        <w:pStyle w:val="ListParagraph"/>
        <w:numPr>
          <w:ilvl w:val="0"/>
          <w:numId w:val="65"/>
        </w:numPr>
        <w:rPr>
          <w:rFonts w:ascii="Times New Roman" w:eastAsia="Microsoft YaHei" w:hAnsi="Times New Roman"/>
          <w:b/>
          <w:bCs/>
          <w:color w:val="000000"/>
          <w:sz w:val="20"/>
          <w:szCs w:val="20"/>
        </w:rPr>
      </w:pPr>
      <w:r w:rsidRPr="00DA4090">
        <w:rPr>
          <w:rFonts w:ascii="Times New Roman" w:eastAsia="Microsoft YaHei" w:hAnsi="Times New Roman"/>
          <w:b/>
          <w:bCs/>
          <w:color w:val="000000"/>
          <w:sz w:val="20"/>
          <w:szCs w:val="20"/>
        </w:rPr>
        <w:t>It is RAN1’s common understanding that the issue identified in R4-2314692</w:t>
      </w:r>
      <w:r>
        <w:rPr>
          <w:rFonts w:ascii="Times New Roman" w:eastAsia="Microsoft YaHei" w:hAnsi="Times New Roman"/>
          <w:b/>
          <w:bCs/>
          <w:color w:val="000000"/>
          <w:sz w:val="20"/>
          <w:szCs w:val="20"/>
        </w:rPr>
        <w:t xml:space="preserve"> </w:t>
      </w:r>
      <w:r w:rsidR="00E907D7">
        <w:rPr>
          <w:rFonts w:ascii="Times New Roman" w:eastAsia="Microsoft YaHei" w:hAnsi="Times New Roman"/>
          <w:b/>
          <w:bCs/>
          <w:color w:val="000000"/>
          <w:sz w:val="20"/>
          <w:szCs w:val="20"/>
        </w:rPr>
        <w:t xml:space="preserve">does not exist. The PHR calculation in </w:t>
      </w:r>
      <w:r w:rsidR="00E907D7" w:rsidRPr="00E907D7">
        <w:rPr>
          <w:rFonts w:ascii="Times New Roman" w:eastAsia="Microsoft YaHei" w:hAnsi="Times New Roman"/>
          <w:b/>
          <w:bCs/>
          <w:color w:val="000000"/>
          <w:sz w:val="20"/>
          <w:szCs w:val="20"/>
        </w:rPr>
        <w:t>TS 38.213 correctly reflect</w:t>
      </w:r>
      <w:r w:rsidR="00512BCA">
        <w:rPr>
          <w:rFonts w:ascii="Times New Roman" w:eastAsia="Microsoft YaHei" w:hAnsi="Times New Roman"/>
          <w:b/>
          <w:bCs/>
          <w:color w:val="000000"/>
          <w:sz w:val="20"/>
          <w:szCs w:val="20"/>
        </w:rPr>
        <w:t>s</w:t>
      </w:r>
      <w:r w:rsidR="00E907D7" w:rsidRPr="00E907D7">
        <w:rPr>
          <w:rFonts w:ascii="Times New Roman" w:eastAsia="Microsoft YaHei" w:hAnsi="Times New Roman"/>
          <w:b/>
          <w:bCs/>
          <w:color w:val="000000"/>
          <w:sz w:val="20"/>
          <w:szCs w:val="20"/>
        </w:rPr>
        <w:t xml:space="preserve"> the actual power headroom</w:t>
      </w:r>
      <w:r>
        <w:rPr>
          <w:rFonts w:ascii="Times New Roman" w:eastAsia="Microsoft YaHei" w:hAnsi="Times New Roman"/>
          <w:b/>
          <w:bCs/>
          <w:color w:val="000000"/>
          <w:sz w:val="20"/>
          <w:szCs w:val="20"/>
        </w:rPr>
        <w:t xml:space="preserve">. </w:t>
      </w:r>
    </w:p>
    <w:p w14:paraId="3005CBA9" w14:textId="604F2093" w:rsidR="00043547" w:rsidRPr="006D3C87" w:rsidRDefault="006341FE" w:rsidP="006D3C87">
      <w:pPr>
        <w:pStyle w:val="Heading1"/>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1E661FBA" w:rsidR="001516EA" w:rsidRDefault="00043547" w:rsidP="000A2E69">
      <w:pPr>
        <w:rPr>
          <w:rFonts w:eastAsiaTheme="minorEastAsia"/>
          <w:bCs/>
        </w:rPr>
      </w:pPr>
      <w:r w:rsidRPr="00785E35">
        <w:rPr>
          <w:lang w:val="en-GB"/>
        </w:rPr>
        <w:t xml:space="preserve">In summary, </w:t>
      </w:r>
      <w:r w:rsidR="001B2770">
        <w:rPr>
          <w:lang w:val="en-GB"/>
        </w:rPr>
        <w:t xml:space="preserve">the following is proposed to address the issue raised in </w:t>
      </w:r>
      <w:r w:rsidR="001B2770" w:rsidRPr="00DA4090">
        <w:rPr>
          <w:lang w:val="en-GB"/>
        </w:rPr>
        <w:t xml:space="preserve">LS </w:t>
      </w:r>
      <w:r w:rsidR="00DA4090" w:rsidRPr="00DA4090">
        <w:rPr>
          <w:lang w:val="en-GB"/>
        </w:rPr>
        <w:t>R4-2314692</w:t>
      </w:r>
      <w:r w:rsidR="001B2770" w:rsidRPr="00DA4090">
        <w:rPr>
          <w:lang w:val="en-GB"/>
        </w:rPr>
        <w:t>.</w:t>
      </w:r>
      <w:r w:rsidR="001B2770">
        <w:rPr>
          <w:rFonts w:eastAsiaTheme="minorEastAsia"/>
          <w:bCs/>
        </w:rPr>
        <w:t xml:space="preserve"> </w:t>
      </w:r>
    </w:p>
    <w:p w14:paraId="23FEA50A" w14:textId="77777777" w:rsidR="00A46237" w:rsidRDefault="00A46237" w:rsidP="00A46237">
      <w:pPr>
        <w:rPr>
          <w:rFonts w:eastAsia="Microsoft YaHei"/>
          <w:b/>
          <w:bCs/>
          <w:color w:val="000000"/>
        </w:rPr>
      </w:pPr>
      <w:r w:rsidRPr="002F16F2">
        <w:rPr>
          <w:b/>
          <w:bCs/>
          <w:u w:val="single"/>
        </w:rPr>
        <w:t xml:space="preserve">Proposal </w:t>
      </w:r>
      <w:r>
        <w:rPr>
          <w:b/>
          <w:bCs/>
          <w:u w:val="single"/>
        </w:rPr>
        <w:t>1</w:t>
      </w:r>
      <w:r w:rsidRPr="002F16F2">
        <w:rPr>
          <w:b/>
          <w:bCs/>
        </w:rPr>
        <w:t xml:space="preserve">: </w:t>
      </w:r>
      <w:r>
        <w:rPr>
          <w:rFonts w:eastAsia="Microsoft YaHei"/>
          <w:b/>
          <w:bCs/>
          <w:color w:val="000000"/>
        </w:rPr>
        <w:t xml:space="preserve">Provide the following feedback in a reply LS regarding </w:t>
      </w:r>
      <w:r w:rsidRPr="00DA4090">
        <w:rPr>
          <w:rFonts w:eastAsia="Microsoft YaHei"/>
          <w:b/>
          <w:bCs/>
          <w:color w:val="000000"/>
        </w:rPr>
        <w:t>R4-2314692</w:t>
      </w:r>
      <w:r w:rsidRPr="001B2770">
        <w:rPr>
          <w:rFonts w:eastAsia="Microsoft YaHei"/>
          <w:b/>
          <w:bCs/>
          <w:color w:val="000000"/>
        </w:rPr>
        <w:t xml:space="preserve">. </w:t>
      </w:r>
    </w:p>
    <w:p w14:paraId="7B0E448D" w14:textId="40136375" w:rsidR="00A46237" w:rsidRPr="00DA4090" w:rsidRDefault="00A46237" w:rsidP="00A46237">
      <w:pPr>
        <w:pStyle w:val="ListParagraph"/>
        <w:numPr>
          <w:ilvl w:val="0"/>
          <w:numId w:val="65"/>
        </w:numPr>
        <w:rPr>
          <w:rFonts w:ascii="Times New Roman" w:eastAsia="Microsoft YaHei" w:hAnsi="Times New Roman"/>
          <w:b/>
          <w:bCs/>
          <w:color w:val="000000"/>
          <w:sz w:val="20"/>
          <w:szCs w:val="20"/>
        </w:rPr>
      </w:pPr>
      <w:r w:rsidRPr="00DA4090">
        <w:rPr>
          <w:rFonts w:ascii="Times New Roman" w:eastAsia="Microsoft YaHei" w:hAnsi="Times New Roman"/>
          <w:b/>
          <w:bCs/>
          <w:color w:val="000000"/>
          <w:sz w:val="20"/>
          <w:szCs w:val="20"/>
        </w:rPr>
        <w:lastRenderedPageBreak/>
        <w:t>It is RAN1’s common understanding that the issue identified in R4-2314692</w:t>
      </w:r>
      <w:r>
        <w:rPr>
          <w:rFonts w:ascii="Times New Roman" w:eastAsia="Microsoft YaHei" w:hAnsi="Times New Roman"/>
          <w:b/>
          <w:bCs/>
          <w:color w:val="000000"/>
          <w:sz w:val="20"/>
          <w:szCs w:val="20"/>
        </w:rPr>
        <w:t xml:space="preserve"> does not exist. The PHR calculation in </w:t>
      </w:r>
      <w:r w:rsidRPr="00E907D7">
        <w:rPr>
          <w:rFonts w:ascii="Times New Roman" w:eastAsia="Microsoft YaHei" w:hAnsi="Times New Roman"/>
          <w:b/>
          <w:bCs/>
          <w:color w:val="000000"/>
          <w:sz w:val="20"/>
          <w:szCs w:val="20"/>
        </w:rPr>
        <w:t>TS 38.213 correctly reflect</w:t>
      </w:r>
      <w:r w:rsidR="00512BCA">
        <w:rPr>
          <w:rFonts w:ascii="Times New Roman" w:eastAsia="Microsoft YaHei" w:hAnsi="Times New Roman"/>
          <w:b/>
          <w:bCs/>
          <w:color w:val="000000"/>
          <w:sz w:val="20"/>
          <w:szCs w:val="20"/>
        </w:rPr>
        <w:t>s</w:t>
      </w:r>
      <w:r w:rsidRPr="00E907D7">
        <w:rPr>
          <w:rFonts w:ascii="Times New Roman" w:eastAsia="Microsoft YaHei" w:hAnsi="Times New Roman"/>
          <w:b/>
          <w:bCs/>
          <w:color w:val="000000"/>
          <w:sz w:val="20"/>
          <w:szCs w:val="20"/>
        </w:rPr>
        <w:t xml:space="preserve"> the actual power headroom</w:t>
      </w:r>
      <w:r>
        <w:rPr>
          <w:rFonts w:ascii="Times New Roman" w:eastAsia="Microsoft YaHei" w:hAnsi="Times New Roman"/>
          <w:b/>
          <w:bCs/>
          <w:color w:val="000000"/>
          <w:sz w:val="20"/>
          <w:szCs w:val="20"/>
        </w:rPr>
        <w:t xml:space="preserve">. </w:t>
      </w:r>
    </w:p>
    <w:p w14:paraId="5BEBAAC4" w14:textId="4ADFD55A" w:rsidR="00B00AB7" w:rsidRPr="009E633C" w:rsidRDefault="00B00AB7" w:rsidP="00E93ED2">
      <w:pPr>
        <w:rPr>
          <w:rFonts w:eastAsia="Microsoft YaHei"/>
          <w:b/>
          <w:bCs/>
          <w:color w:val="000000"/>
        </w:rPr>
      </w:pPr>
    </w:p>
    <w:sectPr w:rsidR="00B00AB7" w:rsidRPr="009E633C"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2CA06" w14:textId="77777777" w:rsidR="0034258B" w:rsidRDefault="0034258B">
      <w:r>
        <w:separator/>
      </w:r>
    </w:p>
  </w:endnote>
  <w:endnote w:type="continuationSeparator" w:id="0">
    <w:p w14:paraId="5B293012" w14:textId="77777777" w:rsidR="0034258B" w:rsidRDefault="0034258B">
      <w:r>
        <w:continuationSeparator/>
      </w:r>
    </w:p>
  </w:endnote>
  <w:endnote w:type="continuationNotice" w:id="1">
    <w:p w14:paraId="0EA854DD" w14:textId="77777777" w:rsidR="0034258B" w:rsidRDefault="00342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auto"/>
    <w:pitch w:val="variable"/>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28950" w14:textId="77777777" w:rsidR="0034258B" w:rsidRDefault="0034258B">
      <w:r>
        <w:separator/>
      </w:r>
    </w:p>
  </w:footnote>
  <w:footnote w:type="continuationSeparator" w:id="0">
    <w:p w14:paraId="0C4A8BAC" w14:textId="77777777" w:rsidR="0034258B" w:rsidRDefault="0034258B">
      <w:r>
        <w:continuationSeparator/>
      </w:r>
    </w:p>
  </w:footnote>
  <w:footnote w:type="continuationNotice" w:id="1">
    <w:p w14:paraId="125EC602" w14:textId="77777777" w:rsidR="0034258B" w:rsidRDefault="003425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C82BF0"/>
    <w:multiLevelType w:val="hybridMultilevel"/>
    <w:tmpl w:val="86087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2D6171"/>
    <w:multiLevelType w:val="hybridMultilevel"/>
    <w:tmpl w:val="F18A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0681C8A"/>
    <w:multiLevelType w:val="hybridMultilevel"/>
    <w:tmpl w:val="EDA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C60"/>
    <w:multiLevelType w:val="hybridMultilevel"/>
    <w:tmpl w:val="FDC04EB2"/>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A6038"/>
    <w:multiLevelType w:val="hybridMultilevel"/>
    <w:tmpl w:val="3D96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9EE6C6E"/>
    <w:multiLevelType w:val="hybridMultilevel"/>
    <w:tmpl w:val="1F149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9B0182"/>
    <w:multiLevelType w:val="hybridMultilevel"/>
    <w:tmpl w:val="2252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2044B7"/>
    <w:multiLevelType w:val="hybridMultilevel"/>
    <w:tmpl w:val="BD4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A3096"/>
    <w:multiLevelType w:val="hybridMultilevel"/>
    <w:tmpl w:val="31248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F645F9"/>
    <w:multiLevelType w:val="hybridMultilevel"/>
    <w:tmpl w:val="5DF2A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6B2D45"/>
    <w:multiLevelType w:val="hybridMultilevel"/>
    <w:tmpl w:val="C9DC7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4E625DA"/>
    <w:multiLevelType w:val="hybridMultilevel"/>
    <w:tmpl w:val="BF7C6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ED4DC4"/>
    <w:multiLevelType w:val="hybridMultilevel"/>
    <w:tmpl w:val="42DC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4B7F03"/>
    <w:multiLevelType w:val="hybridMultilevel"/>
    <w:tmpl w:val="D7C8B98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 w15:restartNumberingAfterBreak="0">
    <w:nsid w:val="7E2823AB"/>
    <w:multiLevelType w:val="hybridMultilevel"/>
    <w:tmpl w:val="1F9E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8"/>
  </w:num>
  <w:num w:numId="2" w16cid:durableId="688141827">
    <w:abstractNumId w:val="1"/>
  </w:num>
  <w:num w:numId="3" w16cid:durableId="1325670278">
    <w:abstractNumId w:val="7"/>
  </w:num>
  <w:num w:numId="4" w16cid:durableId="1573197979">
    <w:abstractNumId w:val="23"/>
  </w:num>
  <w:num w:numId="5" w16cid:durableId="2064333181">
    <w:abstractNumId w:val="33"/>
  </w:num>
  <w:num w:numId="6" w16cid:durableId="923801597">
    <w:abstractNumId w:val="11"/>
  </w:num>
  <w:num w:numId="7" w16cid:durableId="382100792">
    <w:abstractNumId w:val="25"/>
  </w:num>
  <w:num w:numId="8" w16cid:durableId="1747603618">
    <w:abstractNumId w:val="14"/>
  </w:num>
  <w:num w:numId="9" w16cid:durableId="718167558">
    <w:abstractNumId w:val="17"/>
  </w:num>
  <w:num w:numId="10" w16cid:durableId="1942640514">
    <w:abstractNumId w:val="34"/>
  </w:num>
  <w:num w:numId="11" w16cid:durableId="782385505">
    <w:abstractNumId w:val="9"/>
  </w:num>
  <w:num w:numId="12" w16cid:durableId="1792896184">
    <w:abstractNumId w:val="8"/>
  </w:num>
  <w:num w:numId="13" w16cid:durableId="851379611">
    <w:abstractNumId w:val="24"/>
  </w:num>
  <w:num w:numId="14" w16cid:durableId="1909724401">
    <w:abstractNumId w:val="15"/>
  </w:num>
  <w:num w:numId="15" w16cid:durableId="174030211">
    <w:abstractNumId w:val="35"/>
  </w:num>
  <w:num w:numId="16" w16cid:durableId="413017058">
    <w:abstractNumId w:val="32"/>
  </w:num>
  <w:num w:numId="17" w16cid:durableId="1908832862">
    <w:abstractNumId w:val="5"/>
  </w:num>
  <w:num w:numId="18" w16cid:durableId="798453342">
    <w:abstractNumId w:val="40"/>
  </w:num>
  <w:num w:numId="19" w16cid:durableId="1668168794">
    <w:abstractNumId w:val="61"/>
  </w:num>
  <w:num w:numId="20" w16cid:durableId="1047876598">
    <w:abstractNumId w:val="30"/>
  </w:num>
  <w:num w:numId="21" w16cid:durableId="1412390283">
    <w:abstractNumId w:val="43"/>
  </w:num>
  <w:num w:numId="22" w16cid:durableId="1888758239">
    <w:abstractNumId w:val="58"/>
  </w:num>
  <w:num w:numId="23" w16cid:durableId="497964657">
    <w:abstractNumId w:val="6"/>
  </w:num>
  <w:num w:numId="24" w16cid:durableId="813716458">
    <w:abstractNumId w:val="49"/>
  </w:num>
  <w:num w:numId="25" w16cid:durableId="1259944515">
    <w:abstractNumId w:val="47"/>
  </w:num>
  <w:num w:numId="26" w16cid:durableId="24529033">
    <w:abstractNumId w:val="46"/>
  </w:num>
  <w:num w:numId="27" w16cid:durableId="1213468842">
    <w:abstractNumId w:val="37"/>
  </w:num>
  <w:num w:numId="28" w16cid:durableId="1621255667">
    <w:abstractNumId w:val="57"/>
  </w:num>
  <w:num w:numId="29" w16cid:durableId="1653019190">
    <w:abstractNumId w:val="51"/>
  </w:num>
  <w:num w:numId="30" w16cid:durableId="1542858873">
    <w:abstractNumId w:val="10"/>
  </w:num>
  <w:num w:numId="31" w16cid:durableId="1995716962">
    <w:abstractNumId w:val="64"/>
  </w:num>
  <w:num w:numId="32" w16cid:durableId="487134434">
    <w:abstractNumId w:val="20"/>
  </w:num>
  <w:num w:numId="33" w16cid:durableId="1744065634">
    <w:abstractNumId w:val="52"/>
  </w:num>
  <w:num w:numId="34" w16cid:durableId="20847163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8319753">
    <w:abstractNumId w:val="53"/>
  </w:num>
  <w:num w:numId="36" w16cid:durableId="1154375959">
    <w:abstractNumId w:val="13"/>
  </w:num>
  <w:num w:numId="37" w16cid:durableId="19799887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0700191">
    <w:abstractNumId w:val="12"/>
  </w:num>
  <w:num w:numId="39" w16cid:durableId="1653409977">
    <w:abstractNumId w:val="27"/>
  </w:num>
  <w:num w:numId="40" w16cid:durableId="557209307">
    <w:abstractNumId w:val="0"/>
    <w:lvlOverride w:ilvl="0">
      <w:startOverride w:val="1"/>
    </w:lvlOverride>
  </w:num>
  <w:num w:numId="41" w16cid:durableId="127018978">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66204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461129">
    <w:abstractNumId w:val="3"/>
  </w:num>
  <w:num w:numId="44" w16cid:durableId="1870415521">
    <w:abstractNumId w:val="21"/>
  </w:num>
  <w:num w:numId="45" w16cid:durableId="1556042644">
    <w:abstractNumId w:val="45"/>
  </w:num>
  <w:num w:numId="46" w16cid:durableId="699746141">
    <w:abstractNumId w:val="56"/>
  </w:num>
  <w:num w:numId="47" w16cid:durableId="19605298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168785">
    <w:abstractNumId w:val="63"/>
  </w:num>
  <w:num w:numId="49" w16cid:durableId="1502812275">
    <w:abstractNumId w:val="55"/>
  </w:num>
  <w:num w:numId="50" w16cid:durableId="10170792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287136">
    <w:abstractNumId w:val="19"/>
  </w:num>
  <w:num w:numId="52" w16cid:durableId="729768008">
    <w:abstractNumId w:val="4"/>
  </w:num>
  <w:num w:numId="53" w16cid:durableId="2058233641">
    <w:abstractNumId w:val="54"/>
  </w:num>
  <w:num w:numId="54" w16cid:durableId="548372172">
    <w:abstractNumId w:val="39"/>
    <w:lvlOverride w:ilvl="0">
      <w:startOverride w:val="1"/>
    </w:lvlOverride>
  </w:num>
  <w:num w:numId="55" w16cid:durableId="672680384">
    <w:abstractNumId w:val="36"/>
    <w:lvlOverride w:ilvl="0">
      <w:startOverride w:val="1"/>
    </w:lvlOverride>
    <w:lvlOverride w:ilvl="1"/>
    <w:lvlOverride w:ilvl="2"/>
    <w:lvlOverride w:ilvl="3"/>
    <w:lvlOverride w:ilvl="4"/>
    <w:lvlOverride w:ilvl="5"/>
    <w:lvlOverride w:ilvl="6"/>
    <w:lvlOverride w:ilvl="7"/>
    <w:lvlOverride w:ilvl="8"/>
  </w:num>
  <w:num w:numId="56" w16cid:durableId="1211653787">
    <w:abstractNumId w:val="22"/>
  </w:num>
  <w:num w:numId="57" w16cid:durableId="1822426039">
    <w:abstractNumId w:val="59"/>
  </w:num>
  <w:num w:numId="58" w16cid:durableId="1155880650">
    <w:abstractNumId w:val="16"/>
  </w:num>
  <w:num w:numId="59" w16cid:durableId="859584933">
    <w:abstractNumId w:val="62"/>
  </w:num>
  <w:num w:numId="60" w16cid:durableId="1068452809">
    <w:abstractNumId w:val="48"/>
  </w:num>
  <w:num w:numId="61" w16cid:durableId="1782609871">
    <w:abstractNumId w:val="50"/>
  </w:num>
  <w:num w:numId="62" w16cid:durableId="1230963559">
    <w:abstractNumId w:val="2"/>
  </w:num>
  <w:num w:numId="63" w16cid:durableId="2009864528">
    <w:abstractNumId w:val="41"/>
  </w:num>
  <w:num w:numId="64" w16cid:durableId="282543884">
    <w:abstractNumId w:val="42"/>
  </w:num>
  <w:num w:numId="65" w16cid:durableId="1757287798">
    <w:abstractNumId w:val="60"/>
  </w:num>
  <w:num w:numId="66" w16cid:durableId="1828934280">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4FEE"/>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52B"/>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CE0"/>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403"/>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4B"/>
    <w:rsid w:val="001B1F72"/>
    <w:rsid w:val="001B2031"/>
    <w:rsid w:val="001B2108"/>
    <w:rsid w:val="001B2279"/>
    <w:rsid w:val="001B22CA"/>
    <w:rsid w:val="001B2443"/>
    <w:rsid w:val="001B2770"/>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39D"/>
    <w:rsid w:val="001C3434"/>
    <w:rsid w:val="001C3474"/>
    <w:rsid w:val="001C35A0"/>
    <w:rsid w:val="001C398A"/>
    <w:rsid w:val="001C39F0"/>
    <w:rsid w:val="001C3DC6"/>
    <w:rsid w:val="001C3DCD"/>
    <w:rsid w:val="001C3E02"/>
    <w:rsid w:val="001C3F0C"/>
    <w:rsid w:val="001C4395"/>
    <w:rsid w:val="001C447C"/>
    <w:rsid w:val="001C4A39"/>
    <w:rsid w:val="001C4B2B"/>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1EC0"/>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573"/>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CD3"/>
    <w:rsid w:val="00214E0D"/>
    <w:rsid w:val="00214F7F"/>
    <w:rsid w:val="00215041"/>
    <w:rsid w:val="0021512E"/>
    <w:rsid w:val="002155D5"/>
    <w:rsid w:val="00215786"/>
    <w:rsid w:val="0021586D"/>
    <w:rsid w:val="00215A26"/>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05"/>
    <w:rsid w:val="00236CAD"/>
    <w:rsid w:val="00236D69"/>
    <w:rsid w:val="00236E1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88D"/>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B13"/>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622"/>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2C1F"/>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BBC"/>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692"/>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ABA"/>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498"/>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35E"/>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BA9"/>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58B"/>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19"/>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5023"/>
    <w:rsid w:val="0036527F"/>
    <w:rsid w:val="00365644"/>
    <w:rsid w:val="0036590C"/>
    <w:rsid w:val="00365965"/>
    <w:rsid w:val="003659FE"/>
    <w:rsid w:val="003665C5"/>
    <w:rsid w:val="00366762"/>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0CB"/>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3AC8"/>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9C3"/>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6FFE"/>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7FA"/>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B8"/>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89"/>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A27"/>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09"/>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BCA"/>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4F3C"/>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33E"/>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27F"/>
    <w:rsid w:val="0056134D"/>
    <w:rsid w:val="00561421"/>
    <w:rsid w:val="00561A95"/>
    <w:rsid w:val="00561BF6"/>
    <w:rsid w:val="00562757"/>
    <w:rsid w:val="005627C0"/>
    <w:rsid w:val="00562869"/>
    <w:rsid w:val="00562CDC"/>
    <w:rsid w:val="005630AB"/>
    <w:rsid w:val="005636EA"/>
    <w:rsid w:val="00563C8B"/>
    <w:rsid w:val="00563FD2"/>
    <w:rsid w:val="00564101"/>
    <w:rsid w:val="00564112"/>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48D"/>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1C2"/>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122"/>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E9"/>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3F6"/>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02"/>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3D9"/>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588"/>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2AE"/>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B4F"/>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C87"/>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626"/>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66F"/>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484"/>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A90"/>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D69"/>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2D21"/>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29"/>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4F5"/>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918"/>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22"/>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63A"/>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4D3C"/>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68"/>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4EE"/>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4109"/>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ECB"/>
    <w:rsid w:val="009D4F83"/>
    <w:rsid w:val="009D548D"/>
    <w:rsid w:val="009D56EE"/>
    <w:rsid w:val="009D5758"/>
    <w:rsid w:val="009D5BBF"/>
    <w:rsid w:val="009D5DED"/>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33C"/>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CF5"/>
    <w:rsid w:val="009F4F05"/>
    <w:rsid w:val="009F510E"/>
    <w:rsid w:val="009F5358"/>
    <w:rsid w:val="009F5534"/>
    <w:rsid w:val="009F5567"/>
    <w:rsid w:val="009F5606"/>
    <w:rsid w:val="009F5BAD"/>
    <w:rsid w:val="009F5CA4"/>
    <w:rsid w:val="009F5D5C"/>
    <w:rsid w:val="009F6410"/>
    <w:rsid w:val="009F6457"/>
    <w:rsid w:val="009F64CD"/>
    <w:rsid w:val="009F66F6"/>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74"/>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237"/>
    <w:rsid w:val="00A46451"/>
    <w:rsid w:val="00A465B6"/>
    <w:rsid w:val="00A469C6"/>
    <w:rsid w:val="00A46AE4"/>
    <w:rsid w:val="00A46FAD"/>
    <w:rsid w:val="00A47351"/>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1C4"/>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3B8"/>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D"/>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1E7"/>
    <w:rsid w:val="00AA5584"/>
    <w:rsid w:val="00AA576F"/>
    <w:rsid w:val="00AA57B8"/>
    <w:rsid w:val="00AA6026"/>
    <w:rsid w:val="00AA6206"/>
    <w:rsid w:val="00AA630A"/>
    <w:rsid w:val="00AA6353"/>
    <w:rsid w:val="00AA69A9"/>
    <w:rsid w:val="00AA69EF"/>
    <w:rsid w:val="00AA6CA0"/>
    <w:rsid w:val="00AA6EF0"/>
    <w:rsid w:val="00AA6F21"/>
    <w:rsid w:val="00AA6F9A"/>
    <w:rsid w:val="00AA766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AB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CF"/>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866"/>
    <w:rsid w:val="00B35CB3"/>
    <w:rsid w:val="00B35F8E"/>
    <w:rsid w:val="00B3603B"/>
    <w:rsid w:val="00B360E2"/>
    <w:rsid w:val="00B3640B"/>
    <w:rsid w:val="00B36899"/>
    <w:rsid w:val="00B3706C"/>
    <w:rsid w:val="00B37188"/>
    <w:rsid w:val="00B37B3C"/>
    <w:rsid w:val="00B37C18"/>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910"/>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565"/>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5A5"/>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2F"/>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A"/>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A2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16C"/>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B6A"/>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AFB"/>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44E"/>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A0"/>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0F18"/>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C81"/>
    <w:rsid w:val="00CA0FCC"/>
    <w:rsid w:val="00CA100B"/>
    <w:rsid w:val="00CA114D"/>
    <w:rsid w:val="00CA1225"/>
    <w:rsid w:val="00CA16E1"/>
    <w:rsid w:val="00CA18D2"/>
    <w:rsid w:val="00CA2480"/>
    <w:rsid w:val="00CA267C"/>
    <w:rsid w:val="00CA2694"/>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952"/>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B7D"/>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0FF8"/>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09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395"/>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99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7226"/>
    <w:rsid w:val="00DF7603"/>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8E8"/>
    <w:rsid w:val="00E20AD1"/>
    <w:rsid w:val="00E20E2C"/>
    <w:rsid w:val="00E214FB"/>
    <w:rsid w:val="00E216A5"/>
    <w:rsid w:val="00E222C6"/>
    <w:rsid w:val="00E224C9"/>
    <w:rsid w:val="00E225E7"/>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073"/>
    <w:rsid w:val="00E475B1"/>
    <w:rsid w:val="00E47603"/>
    <w:rsid w:val="00E47864"/>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BAC"/>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7D7"/>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3ED2"/>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44"/>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B5A"/>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3C0"/>
    <w:rsid w:val="00F0372A"/>
    <w:rsid w:val="00F037EF"/>
    <w:rsid w:val="00F0388F"/>
    <w:rsid w:val="00F03891"/>
    <w:rsid w:val="00F03A33"/>
    <w:rsid w:val="00F042DB"/>
    <w:rsid w:val="00F042E7"/>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74D"/>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087"/>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2D91"/>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3E"/>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924"/>
    <w:rsid w:val="00FC6B41"/>
    <w:rsid w:val="00FC6D8C"/>
    <w:rsid w:val="00FC720E"/>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0B"/>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AA3"/>
    <w:rsid w:val="00FF5C49"/>
    <w:rsid w:val="00FF5D1A"/>
    <w:rsid w:val="00FF609A"/>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65A9007E-BF59-4B45-8A70-0493D391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2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28"/>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32"/>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2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30"/>
      </w:numPr>
    </w:pPr>
  </w:style>
  <w:style w:type="numbering" w:customStyle="1" w:styleId="StyleBulletedSymbolsymbolLeft025Hanging0251">
    <w:name w:val="Style Bulleted Symbol (symbol) Left:  0.25&quot; Hanging:  0.25&quot;1"/>
    <w:basedOn w:val="NoList"/>
    <w:rsid w:val="00214F7F"/>
    <w:pPr>
      <w:numPr>
        <w:numId w:val="31"/>
      </w:numPr>
    </w:pPr>
  </w:style>
  <w:style w:type="numbering" w:customStyle="1" w:styleId="StyleBulletedSymbolsymbolLeft025Hanging0252">
    <w:name w:val="Style Bulleted Symbol (symbol) Left:  0.25&quot; Hanging:  0.25&quot;2"/>
    <w:basedOn w:val="NoList"/>
    <w:rsid w:val="00214F7F"/>
    <w:pPr>
      <w:numPr>
        <w:numId w:val="33"/>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3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35"/>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37"/>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37"/>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38"/>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39"/>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40"/>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41"/>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4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43"/>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44"/>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45"/>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46"/>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214F7F"/>
    <w:pPr>
      <w:keepNext/>
      <w:keepLines/>
      <w:numPr>
        <w:numId w:val="47"/>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14F7F"/>
    <w:pPr>
      <w:numPr>
        <w:numId w:val="48"/>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49"/>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50"/>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51"/>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52"/>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53"/>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54"/>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55"/>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56"/>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57"/>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0473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1997419015">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7850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HR33RHYHUWRF-507899316-22262</_dlc_DocId>
    <_dlc_DocIdUrl xmlns="ca125759-a0e7-4469-93e0-e34bba23bda5">
      <Url>https://qualcomm.sharepoint.com/teams/pentari/_layouts/15/DocIdRedir.aspx?ID=HR33RHYHUWRF-507899316-22262</Url>
      <Description>HR33RHYHUWRF-507899316-22262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0BEA9E1F-9F53-43B4-8C5F-D398B854F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3</cp:revision>
  <cp:lastPrinted>2018-02-15T07:29:00Z</cp:lastPrinted>
  <dcterms:created xsi:type="dcterms:W3CDTF">2023-09-29T20:08:00Z</dcterms:created>
  <dcterms:modified xsi:type="dcterms:W3CDTF">2023-09-29T20:08:00Z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a47796dd-85e1-4e33-9653-5385bf866d77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